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4BA" w:rsidRDefault="00A964BA" w:rsidP="00A964BA">
      <w:pPr>
        <w:spacing w:after="0" w:line="240" w:lineRule="auto"/>
        <w:jc w:val="right"/>
        <w:rPr>
          <w:rFonts w:cstheme="minorHAnsi"/>
          <w:b/>
          <w:sz w:val="24"/>
          <w:szCs w:val="24"/>
        </w:rPr>
      </w:pPr>
    </w:p>
    <w:p w:rsidR="00A964BA" w:rsidRDefault="00A964BA" w:rsidP="00A964BA">
      <w:pPr>
        <w:spacing w:after="0" w:line="240" w:lineRule="auto"/>
        <w:jc w:val="center"/>
        <w:rPr>
          <w:rFonts w:cstheme="minorHAnsi"/>
          <w:b/>
          <w:sz w:val="28"/>
          <w:szCs w:val="28"/>
        </w:rPr>
      </w:pPr>
      <w:r>
        <w:rPr>
          <w:rFonts w:cstheme="minorHAnsi"/>
          <w:b/>
          <w:sz w:val="28"/>
          <w:szCs w:val="28"/>
        </w:rPr>
        <w:t>POUČENIE OZNAMOVATEĽA</w:t>
      </w:r>
    </w:p>
    <w:p w:rsidR="00A964BA" w:rsidRDefault="00A964BA" w:rsidP="00A964BA">
      <w:pPr>
        <w:spacing w:after="0" w:line="240" w:lineRule="auto"/>
        <w:jc w:val="center"/>
        <w:rPr>
          <w:rFonts w:cstheme="minorHAnsi"/>
          <w:b/>
          <w:sz w:val="28"/>
          <w:szCs w:val="28"/>
        </w:rPr>
      </w:pPr>
      <w:r>
        <w:rPr>
          <w:rFonts w:cstheme="minorHAnsi"/>
          <w:b/>
          <w:sz w:val="28"/>
          <w:szCs w:val="28"/>
        </w:rPr>
        <w:t>K OZNAMOVANIU PROTISPOLOČENSKEJ ČINNOSTI</w:t>
      </w:r>
    </w:p>
    <w:p w:rsidR="00A964BA" w:rsidRDefault="00A964BA" w:rsidP="00A964BA">
      <w:pPr>
        <w:spacing w:after="0" w:line="240" w:lineRule="auto"/>
        <w:jc w:val="center"/>
        <w:rPr>
          <w:rFonts w:cstheme="minorHAnsi"/>
          <w:b/>
          <w:sz w:val="28"/>
          <w:szCs w:val="28"/>
        </w:rPr>
      </w:pPr>
    </w:p>
    <w:p w:rsidR="001A0D46" w:rsidRPr="00DC07DF" w:rsidRDefault="001A0D46" w:rsidP="00A964BA">
      <w:pPr>
        <w:spacing w:after="0" w:line="240" w:lineRule="auto"/>
        <w:jc w:val="center"/>
        <w:rPr>
          <w:rFonts w:cstheme="minorHAnsi"/>
          <w:b/>
          <w:sz w:val="28"/>
          <w:szCs w:val="28"/>
        </w:rPr>
      </w:pPr>
      <w:bookmarkStart w:id="0" w:name="_GoBack"/>
      <w:bookmarkEnd w:id="0"/>
    </w:p>
    <w:p w:rsidR="00A964BA" w:rsidRPr="006F77AF" w:rsidRDefault="00A964BA" w:rsidP="00A964BA">
      <w:pPr>
        <w:spacing w:after="0" w:line="240" w:lineRule="auto"/>
        <w:jc w:val="both"/>
        <w:rPr>
          <w:rFonts w:cstheme="minorHAnsi"/>
          <w:sz w:val="24"/>
          <w:szCs w:val="24"/>
        </w:rPr>
      </w:pPr>
      <w:r w:rsidRPr="00DC07DF">
        <w:rPr>
          <w:rFonts w:cstheme="minorHAnsi"/>
          <w:b/>
          <w:sz w:val="24"/>
          <w:szCs w:val="24"/>
        </w:rPr>
        <w:t>Zákon č. 54/2019 Z. z. o ochrane oznamovateľov protispoločenskej činnosti</w:t>
      </w:r>
      <w:r>
        <w:rPr>
          <w:rFonts w:cstheme="minorHAnsi"/>
          <w:sz w:val="24"/>
          <w:szCs w:val="24"/>
        </w:rPr>
        <w:t xml:space="preserve"> a o zmene a doplnení niektorých zákonov upravuje:</w:t>
      </w:r>
    </w:p>
    <w:p w:rsidR="00A964BA" w:rsidRPr="006F77AF" w:rsidRDefault="00A964BA" w:rsidP="00A964BA">
      <w:pPr>
        <w:numPr>
          <w:ilvl w:val="0"/>
          <w:numId w:val="1"/>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podmienky poskytovania ochrany osobám v pracovnoprávnom vzťahu v súvislosti s oznamovaní kriminality alebo inej protispoločenskej činnosti,</w:t>
      </w:r>
    </w:p>
    <w:p w:rsidR="00A964BA" w:rsidRPr="006F77AF" w:rsidRDefault="00A964BA" w:rsidP="00A964BA">
      <w:pPr>
        <w:numPr>
          <w:ilvl w:val="0"/>
          <w:numId w:val="1"/>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práva a povinnosti osôb pri oznamovaní protispoločenskej činnosti a</w:t>
      </w:r>
    </w:p>
    <w:p w:rsidR="00A964BA" w:rsidRPr="00420359" w:rsidRDefault="00A964BA" w:rsidP="00A964BA">
      <w:pPr>
        <w:numPr>
          <w:ilvl w:val="0"/>
          <w:numId w:val="1"/>
        </w:numPr>
        <w:spacing w:after="0" w:line="240" w:lineRule="auto"/>
        <w:jc w:val="both"/>
        <w:rPr>
          <w:rFonts w:eastAsia="Times New Roman" w:cstheme="minorHAnsi"/>
          <w:sz w:val="24"/>
          <w:szCs w:val="24"/>
          <w:lang w:eastAsia="sk-SK"/>
        </w:rPr>
      </w:pPr>
      <w:r w:rsidRPr="006F77AF">
        <w:rPr>
          <w:rFonts w:eastAsia="Times New Roman" w:cstheme="minorHAnsi"/>
          <w:bCs/>
          <w:sz w:val="24"/>
          <w:szCs w:val="24"/>
          <w:lang w:eastAsia="sk-SK"/>
        </w:rPr>
        <w:t>zriadenie, postavenie a pôsobnosť Úradu na ochranu oznamovateľov protispoločenskej činnosti.</w:t>
      </w:r>
    </w:p>
    <w:p w:rsidR="00A964BA" w:rsidRPr="006F77AF" w:rsidRDefault="00A964BA" w:rsidP="00A964BA">
      <w:pPr>
        <w:spacing w:after="0" w:line="240" w:lineRule="auto"/>
        <w:ind w:left="600"/>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Kto? </w:t>
      </w:r>
      <w:r w:rsidRPr="006F77AF">
        <w:rPr>
          <w:rFonts w:eastAsia="Times New Roman" w:cstheme="minorHAnsi"/>
          <w:sz w:val="24"/>
          <w:szCs w:val="24"/>
          <w:lang w:eastAsia="sk-SK"/>
        </w:rPr>
        <w:t xml:space="preserve">Za oznamovateľa sa považuje fyzická osoba, ktorá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urobí oznámenie orgánu príslušnému na prijatie oznámenia, úradu alebo zamestnávateľovi.</w:t>
      </w: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Podmienkou pri akomkoľvek oznámení je, aby toto bolo urobené </w:t>
      </w:r>
      <w:r w:rsidRPr="006F77AF">
        <w:rPr>
          <w:rFonts w:eastAsia="Times New Roman" w:cstheme="minorHAnsi"/>
          <w:b/>
          <w:bCs/>
          <w:sz w:val="24"/>
          <w:szCs w:val="24"/>
          <w:lang w:eastAsia="sk-SK"/>
        </w:rPr>
        <w:t>v dobrej viere</w:t>
      </w:r>
      <w:r w:rsidRPr="006F77AF">
        <w:rPr>
          <w:rFonts w:eastAsia="Times New Roman" w:cstheme="minorHAnsi"/>
          <w:sz w:val="24"/>
          <w:szCs w:val="24"/>
          <w:lang w:eastAsia="sk-SK"/>
        </w:rPr>
        <w:t xml:space="preserve">, teda aby osoba, ktorá vzhľadom na okolnosti, ktoré sú jej známe, a vedomosti, ktoré v čase oznámenia má, sa odôvodnene domnievala, že uvádzané skutočnosti sú pravdivé. </w:t>
      </w:r>
      <w:r w:rsidRPr="006F77AF">
        <w:rPr>
          <w:rFonts w:eastAsia="Times New Roman" w:cstheme="minorHAnsi"/>
          <w:b/>
          <w:bCs/>
          <w:sz w:val="24"/>
          <w:szCs w:val="24"/>
          <w:lang w:eastAsia="sk-SK"/>
        </w:rPr>
        <w:t>Ak osoba nekoná v dobrej viere na ochranu</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nemá nárok</w:t>
      </w:r>
      <w:r w:rsidRPr="006F77AF">
        <w:rPr>
          <w:rFonts w:eastAsia="Times New Roman" w:cstheme="minorHAnsi"/>
          <w:sz w:val="24"/>
          <w:szCs w:val="24"/>
          <w:lang w:eastAsia="sk-SK"/>
        </w:rPr>
        <w:t>.</w:t>
      </w:r>
    </w:p>
    <w:p w:rsidR="00A964BA" w:rsidRDefault="00A964BA" w:rsidP="00A964BA">
      <w:pPr>
        <w:spacing w:after="0" w:line="240" w:lineRule="auto"/>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Čo? </w:t>
      </w:r>
      <w:r w:rsidRPr="006F77AF">
        <w:rPr>
          <w:rFonts w:eastAsia="Times New Roman" w:cstheme="minorHAnsi"/>
          <w:sz w:val="24"/>
          <w:szCs w:val="24"/>
          <w:lang w:eastAsia="sk-SK"/>
        </w:rPr>
        <w:t xml:space="preserve">Zákon rozlišuje </w:t>
      </w:r>
      <w:r w:rsidRPr="006F77AF">
        <w:rPr>
          <w:rFonts w:eastAsia="Times New Roman" w:cstheme="minorHAnsi"/>
          <w:b/>
          <w:bCs/>
          <w:sz w:val="24"/>
          <w:szCs w:val="24"/>
          <w:lang w:eastAsia="sk-SK"/>
        </w:rPr>
        <w:t>oznámenie</w:t>
      </w:r>
      <w:r w:rsidRPr="006F77AF">
        <w:rPr>
          <w:rFonts w:eastAsia="Times New Roman" w:cstheme="minorHAnsi"/>
          <w:sz w:val="24"/>
          <w:szCs w:val="24"/>
          <w:lang w:eastAsia="sk-SK"/>
        </w:rPr>
        <w:t xml:space="preserve"> a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w:t>
      </w:r>
      <w:r w:rsidRPr="006F77AF">
        <w:rPr>
          <w:rFonts w:eastAsia="Times New Roman" w:cstheme="minorHAnsi"/>
          <w:b/>
          <w:bCs/>
          <w:sz w:val="24"/>
          <w:szCs w:val="24"/>
          <w:lang w:eastAsia="sk-SK"/>
        </w:rPr>
        <w:t>Oznámením</w:t>
      </w:r>
      <w:r w:rsidRPr="006F77AF">
        <w:rPr>
          <w:rFonts w:eastAsia="Times New Roman" w:cstheme="minorHAnsi"/>
          <w:sz w:val="24"/>
          <w:szCs w:val="24"/>
          <w:lang w:eastAsia="sk-SK"/>
        </w:rPr>
        <w:t xml:space="preserve"> sa rozumie uvedenie skutočností, ktoré sa týkajú protispoločenskej činnosti, o ktorých sa osoba dozvedela v súvislosti s výkonom svojho zamestnania, povolania, postavenia alebo funkcie alebo v súvislosti s činnosťou vo verejnom záujme.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je také, ktoré môže prispieť alebo prispelo k objasneniu </w:t>
      </w:r>
      <w:r w:rsidRPr="006F77AF">
        <w:rPr>
          <w:rFonts w:eastAsia="Times New Roman" w:cstheme="minorHAnsi"/>
          <w:b/>
          <w:bCs/>
          <w:sz w:val="24"/>
          <w:szCs w:val="24"/>
          <w:lang w:eastAsia="sk-SK"/>
        </w:rPr>
        <w:t>závažnej protispoločenskej činnosti</w:t>
      </w:r>
      <w:r w:rsidRPr="006F77AF">
        <w:rPr>
          <w:rFonts w:eastAsia="Times New Roman" w:cstheme="minorHAnsi"/>
          <w:sz w:val="24"/>
          <w:szCs w:val="24"/>
          <w:lang w:eastAsia="sk-SK"/>
        </w:rPr>
        <w:t xml:space="preserve"> alebo k zisteniu alebo usvedčeniu páchateľa. Pri kvalifikovanom oznámení je poskytnutá ochrana dôraznejšia a</w:t>
      </w:r>
      <w:r>
        <w:rPr>
          <w:rFonts w:eastAsia="Times New Roman" w:cstheme="minorHAnsi"/>
          <w:sz w:val="24"/>
          <w:szCs w:val="24"/>
          <w:lang w:eastAsia="sk-SK"/>
        </w:rPr>
        <w:t> pre oznamovateľa jednoduchšia.</w:t>
      </w:r>
    </w:p>
    <w:p w:rsidR="00A964BA" w:rsidRDefault="00A964BA" w:rsidP="00A964BA">
      <w:pPr>
        <w:spacing w:after="0" w:line="240" w:lineRule="auto"/>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Ako?</w:t>
      </w:r>
      <w:r w:rsidRPr="006F77AF">
        <w:rPr>
          <w:rFonts w:eastAsia="Times New Roman" w:cstheme="minorHAnsi"/>
          <w:sz w:val="24"/>
          <w:szCs w:val="24"/>
          <w:lang w:eastAsia="sk-SK"/>
        </w:rPr>
        <w:t xml:space="preserve"> Pri oznámení možno využiť </w:t>
      </w:r>
      <w:r w:rsidRPr="006F77AF">
        <w:rPr>
          <w:rFonts w:eastAsia="Times New Roman" w:cstheme="minorHAnsi"/>
          <w:b/>
          <w:bCs/>
          <w:sz w:val="24"/>
          <w:szCs w:val="24"/>
          <w:lang w:eastAsia="sk-SK"/>
        </w:rPr>
        <w:t>interný</w:t>
      </w:r>
      <w:r w:rsidRPr="006F77AF">
        <w:rPr>
          <w:rFonts w:eastAsia="Times New Roman" w:cstheme="minorHAnsi"/>
          <w:sz w:val="24"/>
          <w:szCs w:val="24"/>
          <w:lang w:eastAsia="sk-SK"/>
        </w:rPr>
        <w:t xml:space="preserve"> alebo </w:t>
      </w:r>
      <w:r w:rsidRPr="006F77AF">
        <w:rPr>
          <w:rFonts w:eastAsia="Times New Roman" w:cstheme="minorHAnsi"/>
          <w:b/>
          <w:bCs/>
          <w:sz w:val="24"/>
          <w:szCs w:val="24"/>
          <w:lang w:eastAsia="sk-SK"/>
        </w:rPr>
        <w:t>externý kanál</w:t>
      </w:r>
      <w:r w:rsidRPr="006F77AF">
        <w:rPr>
          <w:rFonts w:eastAsia="Times New Roman" w:cstheme="minorHAnsi"/>
          <w:sz w:val="24"/>
          <w:szCs w:val="24"/>
          <w:lang w:eastAsia="sk-SK"/>
        </w:rPr>
        <w:t>.</w:t>
      </w:r>
    </w:p>
    <w:p w:rsidR="00A964BA" w:rsidRDefault="00A964BA" w:rsidP="00A964BA">
      <w:pPr>
        <w:spacing w:after="0" w:line="240" w:lineRule="auto"/>
        <w:jc w:val="both"/>
        <w:rPr>
          <w:rFonts w:eastAsia="Times New Roman" w:cstheme="minorHAnsi"/>
          <w:sz w:val="24"/>
          <w:szCs w:val="24"/>
          <w:lang w:eastAsia="sk-SK"/>
        </w:rPr>
      </w:pPr>
    </w:p>
    <w:p w:rsidR="00A964BA" w:rsidRPr="006B1BF8" w:rsidRDefault="00A964BA" w:rsidP="00A964BA">
      <w:pPr>
        <w:spacing w:after="0" w:line="240" w:lineRule="auto"/>
        <w:jc w:val="both"/>
        <w:rPr>
          <w:rFonts w:eastAsia="Times New Roman" w:cstheme="minorHAnsi"/>
          <w:sz w:val="24"/>
          <w:szCs w:val="24"/>
          <w:u w:val="single"/>
          <w:lang w:eastAsia="sk-SK"/>
        </w:rPr>
      </w:pPr>
      <w:r w:rsidRPr="006B1BF8">
        <w:rPr>
          <w:rFonts w:eastAsia="Times New Roman" w:cstheme="minorHAnsi"/>
          <w:b/>
          <w:bCs/>
          <w:sz w:val="24"/>
          <w:szCs w:val="24"/>
          <w:u w:val="single"/>
          <w:lang w:eastAsia="sk-SK"/>
        </w:rPr>
        <w:t>Interný kanál</w:t>
      </w:r>
    </w:p>
    <w:p w:rsidR="00A964BA" w:rsidRDefault="00A964BA" w:rsidP="00A964BA">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Ide o a</w:t>
      </w:r>
      <w:r w:rsidRPr="006F77AF">
        <w:rPr>
          <w:rFonts w:eastAsia="Times New Roman" w:cstheme="minorHAnsi"/>
          <w:sz w:val="24"/>
          <w:szCs w:val="24"/>
          <w:lang w:eastAsia="sk-SK"/>
        </w:rPr>
        <w:t xml:space="preserve">kékoľvek oznámenie protispoločenskej činnosti </w:t>
      </w:r>
      <w:r w:rsidRPr="006F77AF">
        <w:rPr>
          <w:rFonts w:eastAsia="Times New Roman" w:cstheme="minorHAnsi"/>
          <w:b/>
          <w:bCs/>
          <w:sz w:val="24"/>
          <w:szCs w:val="24"/>
          <w:lang w:eastAsia="sk-SK"/>
        </w:rPr>
        <w:t>zamestnávateľovi</w:t>
      </w:r>
      <w:r>
        <w:rPr>
          <w:rFonts w:eastAsia="Times New Roman" w:cstheme="minorHAnsi"/>
          <w:b/>
          <w:bCs/>
          <w:sz w:val="24"/>
          <w:szCs w:val="24"/>
          <w:lang w:eastAsia="sk-SK"/>
        </w:rPr>
        <w:t xml:space="preserve">, </w:t>
      </w:r>
      <w:r w:rsidRPr="006B1BF8">
        <w:rPr>
          <w:rFonts w:eastAsia="Times New Roman" w:cstheme="minorHAnsi"/>
          <w:bCs/>
          <w:sz w:val="24"/>
          <w:szCs w:val="24"/>
          <w:lang w:eastAsia="sk-SK"/>
        </w:rPr>
        <w:t>ktoré</w:t>
      </w:r>
      <w:r w:rsidRPr="006F77AF">
        <w:rPr>
          <w:rFonts w:eastAsia="Times New Roman" w:cstheme="minorHAnsi"/>
          <w:sz w:val="24"/>
          <w:szCs w:val="24"/>
          <w:lang w:eastAsia="sk-SK"/>
        </w:rPr>
        <w:t xml:space="preserve"> má pomôcť samotnému zamestnávateľovi, aby si chránil svoju dobrú povesť a svoje vlastné zdroje, zároveň vytvára priestor, aby sa vyhol prípadným postihom, v niektorých prípadoch aj trestnej z</w:t>
      </w:r>
      <w:r>
        <w:rPr>
          <w:rFonts w:eastAsia="Times New Roman" w:cstheme="minorHAnsi"/>
          <w:sz w:val="24"/>
          <w:szCs w:val="24"/>
          <w:lang w:eastAsia="sk-SK"/>
        </w:rPr>
        <w:t>odpovednosti právnickej osoby. </w:t>
      </w:r>
      <w:r w:rsidRPr="006F77AF">
        <w:rPr>
          <w:rFonts w:eastAsia="Times New Roman" w:cstheme="minorHAnsi"/>
          <w:sz w:val="24"/>
          <w:szCs w:val="24"/>
          <w:lang w:eastAsia="sk-SK"/>
        </w:rPr>
        <w:t>Malo by to teda byť v jeho záujme, aby so svojim zamestnancami komunikoval.</w:t>
      </w:r>
    </w:p>
    <w:p w:rsidR="00A964BA" w:rsidRPr="006F77AF"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Na koho sa môže oznamovateľ obrátiť? </w:t>
      </w:r>
      <w:r w:rsidRPr="006F77AF">
        <w:rPr>
          <w:rFonts w:eastAsia="Times New Roman" w:cstheme="minorHAnsi"/>
          <w:sz w:val="24"/>
          <w:szCs w:val="24"/>
          <w:lang w:eastAsia="sk-SK"/>
        </w:rPr>
        <w:t xml:space="preserve">Zamestnávateľ je povinný určiť organizačnú zložku alebo osobu (tzv. </w:t>
      </w:r>
      <w:r w:rsidRPr="006F77AF">
        <w:rPr>
          <w:rFonts w:eastAsia="Times New Roman" w:cstheme="minorHAnsi"/>
          <w:b/>
          <w:bCs/>
          <w:sz w:val="24"/>
          <w:szCs w:val="24"/>
          <w:lang w:eastAsia="sk-SK"/>
        </w:rPr>
        <w:t>zodpovednú osobu</w:t>
      </w:r>
      <w:r w:rsidRPr="006F77AF">
        <w:rPr>
          <w:rFonts w:eastAsia="Times New Roman" w:cstheme="minorHAnsi"/>
          <w:sz w:val="24"/>
          <w:szCs w:val="24"/>
          <w:lang w:eastAsia="sk-SK"/>
        </w:rPr>
        <w:t xml:space="preserve">), ktorá plní úlohy zamestnávateľa. </w:t>
      </w:r>
    </w:p>
    <w:p w:rsidR="00A964BA" w:rsidRPr="006F77AF" w:rsidRDefault="00A964BA" w:rsidP="00A964BA">
      <w:pPr>
        <w:spacing w:after="0" w:line="240" w:lineRule="auto"/>
        <w:ind w:left="600"/>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Zákon však naďalej zachováva povinnosť občanov oznámiť alebo prekaziť trestný čin v zmysle osobitných predpisov (§ 340 a 341 trestného zákona).</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Oznámenie protispoločenskej činnosti nie je porušením zmluvnej povinnosti zachovávať </w:t>
      </w:r>
      <w:r w:rsidRPr="006F77AF">
        <w:rPr>
          <w:rFonts w:eastAsia="Times New Roman" w:cstheme="minorHAnsi"/>
          <w:b/>
          <w:bCs/>
          <w:sz w:val="24"/>
          <w:szCs w:val="24"/>
          <w:lang w:eastAsia="sk-SK"/>
        </w:rPr>
        <w:t>mlčanlivosť</w:t>
      </w:r>
      <w:r w:rsidRPr="006F77AF">
        <w:rPr>
          <w:rFonts w:eastAsia="Times New Roman" w:cstheme="minorHAnsi"/>
          <w:sz w:val="24"/>
          <w:szCs w:val="24"/>
          <w:lang w:eastAsia="sk-SK"/>
        </w:rPr>
        <w:t xml:space="preserve">, a to ani ak ide o povinnosť vyplývajúcu z výkonu zamestnania, povolania, postavenia alebo funkcie (toto ale neplatí pri špecifických citlivých informácií napr. </w:t>
      </w:r>
      <w:r w:rsidRPr="006F77AF">
        <w:rPr>
          <w:rFonts w:eastAsia="Times New Roman" w:cstheme="minorHAnsi"/>
          <w:sz w:val="24"/>
          <w:szCs w:val="24"/>
          <w:lang w:eastAsia="sk-SK"/>
        </w:rPr>
        <w:lastRenderedPageBreak/>
        <w:t>utajovaných skutočností, poštového tajomstva, obchodného tajomstva, bankového tajomstva, te</w:t>
      </w:r>
      <w:r>
        <w:rPr>
          <w:rFonts w:eastAsia="Times New Roman" w:cstheme="minorHAnsi"/>
          <w:sz w:val="24"/>
          <w:szCs w:val="24"/>
          <w:lang w:eastAsia="sk-SK"/>
        </w:rPr>
        <w:t xml:space="preserve">lekomunikačného tajomstva, </w:t>
      </w:r>
      <w:r w:rsidRPr="006F77AF">
        <w:rPr>
          <w:rFonts w:eastAsia="Times New Roman" w:cstheme="minorHAnsi"/>
          <w:sz w:val="24"/>
          <w:szCs w:val="24"/>
          <w:lang w:eastAsia="sk-SK"/>
        </w:rPr>
        <w:t>daňového tajomstva, dôverných štatistických údajov, údajov zo zdravotnej dokumentácie, povinnosti mlčanlivosti príslušníkov spravodajských služieb alebo o povinnosť mlčanlivosti pri poskytovaní právnych služieb).</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Aj napriek tomu však nemožno vylúčiť, že zamestnávateľ nezačne voči  oznamovateľovi  robiť „odvetné opatrenia“. Ak sa oznamovateľ domnieva, že v súvislosti s oznámením sú voči nemu urobené pracovnoprávne úkony (napríklad zníženie platu, preloženie, ukončenie pracovného pomeru a pod), s ktorými nesúhlasí, môže do 15 dní požiadať </w:t>
      </w:r>
      <w:r>
        <w:rPr>
          <w:rFonts w:eastAsia="Times New Roman" w:cstheme="minorHAnsi"/>
          <w:b/>
          <w:bCs/>
          <w:sz w:val="24"/>
          <w:szCs w:val="24"/>
          <w:lang w:eastAsia="sk-SK"/>
        </w:rPr>
        <w:t>Ú</w:t>
      </w:r>
      <w:r w:rsidRPr="006F77AF">
        <w:rPr>
          <w:rFonts w:eastAsia="Times New Roman" w:cstheme="minorHAnsi"/>
          <w:b/>
          <w:bCs/>
          <w:sz w:val="24"/>
          <w:szCs w:val="24"/>
          <w:lang w:eastAsia="sk-SK"/>
        </w:rPr>
        <w:t>rad</w:t>
      </w:r>
      <w:r>
        <w:rPr>
          <w:rFonts w:eastAsia="Times New Roman" w:cstheme="minorHAnsi"/>
          <w:b/>
          <w:bCs/>
          <w:sz w:val="24"/>
          <w:szCs w:val="24"/>
          <w:lang w:eastAsia="sk-SK"/>
        </w:rPr>
        <w:t xml:space="preserve"> na ochranu oznamovateľov</w:t>
      </w:r>
      <w:r w:rsidRPr="006F77AF">
        <w:rPr>
          <w:rFonts w:eastAsia="Times New Roman" w:cstheme="minorHAnsi"/>
          <w:b/>
          <w:bCs/>
          <w:sz w:val="24"/>
          <w:szCs w:val="24"/>
          <w:lang w:eastAsia="sk-SK"/>
        </w:rPr>
        <w:t xml:space="preserve">, </w:t>
      </w:r>
      <w:r w:rsidRPr="006F77AF">
        <w:rPr>
          <w:rFonts w:eastAsia="Times New Roman" w:cstheme="minorHAnsi"/>
          <w:sz w:val="24"/>
          <w:szCs w:val="24"/>
          <w:lang w:eastAsia="sk-SK"/>
        </w:rPr>
        <w:t>aby pozastavil účinnosť takýchto úkonov. Ak zamestnávateľ nepreukáže, že takýto úkon nemá príčinnú súvislosť s oznámením, úrad pozastaví na 30 dní takýto pracovnoprávny úkon. Oznamovateľa zároveň poučí, že môže požiadať súd, o vydanie neodkladného opatrenia. Ak je takýto návrh podaný, pozastavenie trvá až do rozhodnutia súdu o samotnom návrhu. Keďže úrad poskytuje aj právne poradenstvo, bude oznamovateľom radiť a pomáhať.</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b/>
          <w:bCs/>
          <w:sz w:val="24"/>
          <w:szCs w:val="24"/>
          <w:lang w:eastAsia="sk-SK"/>
        </w:rPr>
      </w:pPr>
      <w:r>
        <w:rPr>
          <w:rFonts w:eastAsia="Times New Roman" w:cstheme="minorHAnsi"/>
          <w:b/>
          <w:bCs/>
          <w:sz w:val="24"/>
          <w:szCs w:val="24"/>
          <w:lang w:eastAsia="sk-SK"/>
        </w:rPr>
        <w:t>Externý kanál</w:t>
      </w: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Odlišná je situácia ak niekto podá tzv. </w:t>
      </w:r>
      <w:r w:rsidRPr="006F77AF">
        <w:rPr>
          <w:rFonts w:eastAsia="Times New Roman" w:cstheme="minorHAnsi"/>
          <w:b/>
          <w:bCs/>
          <w:sz w:val="24"/>
          <w:szCs w:val="24"/>
          <w:lang w:eastAsia="sk-SK"/>
        </w:rPr>
        <w:t>kvalifikované oznámenie</w:t>
      </w:r>
      <w:r w:rsidRPr="006F77AF">
        <w:rPr>
          <w:rFonts w:eastAsia="Times New Roman" w:cstheme="minorHAnsi"/>
          <w:sz w:val="24"/>
          <w:szCs w:val="24"/>
          <w:lang w:eastAsia="sk-SK"/>
        </w:rPr>
        <w:t xml:space="preserve">, čo znamená že oznamovateľ oznámi </w:t>
      </w:r>
      <w:r w:rsidRPr="006F77AF">
        <w:rPr>
          <w:rFonts w:eastAsia="Times New Roman" w:cstheme="minorHAnsi"/>
          <w:b/>
          <w:bCs/>
          <w:sz w:val="24"/>
          <w:szCs w:val="24"/>
          <w:lang w:eastAsia="sk-SK"/>
        </w:rPr>
        <w:t>závažnú protispoločenskú činnosť</w:t>
      </w:r>
      <w:r>
        <w:rPr>
          <w:rFonts w:eastAsia="Times New Roman" w:cstheme="minorHAnsi"/>
          <w:sz w:val="24"/>
          <w:szCs w:val="24"/>
          <w:lang w:eastAsia="sk-SK"/>
        </w:rPr>
        <w:t>, teda vybrané trestné činy</w:t>
      </w:r>
      <w:r w:rsidRPr="006F77AF">
        <w:rPr>
          <w:rFonts w:eastAsia="Times New Roman" w:cstheme="minorHAnsi"/>
          <w:sz w:val="24"/>
          <w:szCs w:val="24"/>
          <w:lang w:eastAsia="sk-SK"/>
        </w:rPr>
        <w:t>, ale aj iné trestné činy za ktoré zákon ustanovuje trest odňatia slobody so sadzbou prevyšujúcou tri roky, resp. závažnejšie správne delikty.</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 xml:space="preserve">Ako požiadať o ochranu? </w:t>
      </w:r>
      <w:r w:rsidRPr="006F77AF">
        <w:rPr>
          <w:rFonts w:eastAsia="Times New Roman" w:cstheme="minorHAnsi"/>
          <w:sz w:val="24"/>
          <w:szCs w:val="24"/>
          <w:lang w:eastAsia="sk-SK"/>
        </w:rPr>
        <w:t xml:space="preserve">Pre uplatnenie ochrany v rámci externého kanálu je potrebné podať žiadosť prokurátorovi písomne alebo ústne do zápisnice (napríklad aj na polícii pri podaní trestného oznámenia). Poskytnutím ochrany prokurátorom (tento najskôr preverí, či sú splnené podmienky) sa oznamovateľ stáva </w:t>
      </w:r>
      <w:r w:rsidRPr="006F77AF">
        <w:rPr>
          <w:rFonts w:eastAsia="Times New Roman" w:cstheme="minorHAnsi"/>
          <w:b/>
          <w:bCs/>
          <w:sz w:val="24"/>
          <w:szCs w:val="24"/>
          <w:lang w:eastAsia="sk-SK"/>
        </w:rPr>
        <w:t>chráneným oznamovateľom</w:t>
      </w:r>
      <w:r w:rsidRPr="006F77AF">
        <w:rPr>
          <w:rFonts w:eastAsia="Times New Roman" w:cstheme="minorHAnsi"/>
          <w:sz w:val="24"/>
          <w:szCs w:val="24"/>
          <w:lang w:eastAsia="sk-SK"/>
        </w:rPr>
        <w:t>, ktorému prináležia práva a povinnosti podľa zákona. Obdobné právomoci má správny orgán, ktorý koná o vybraných správnych deliktoch (napr. správny orgán na úseku životného prostredia a podobne).</w:t>
      </w:r>
      <w:r>
        <w:rPr>
          <w:rFonts w:eastAsia="Times New Roman" w:cstheme="minorHAnsi"/>
          <w:sz w:val="24"/>
          <w:szCs w:val="24"/>
          <w:lang w:eastAsia="sk-SK"/>
        </w:rPr>
        <w:t xml:space="preserve"> </w:t>
      </w:r>
      <w:r w:rsidRPr="006F77AF">
        <w:rPr>
          <w:rFonts w:eastAsia="Times New Roman" w:cstheme="minorHAnsi"/>
          <w:sz w:val="24"/>
          <w:szCs w:val="24"/>
          <w:lang w:eastAsia="sk-SK"/>
        </w:rPr>
        <w:t xml:space="preserve">Chránený oznamovateľ požíva ochranu Úradu na ochranu oznamovateľov. </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Do kedy ochrana trvá?</w:t>
      </w:r>
      <w:r w:rsidRPr="006F77AF">
        <w:rPr>
          <w:rFonts w:eastAsia="Times New Roman" w:cstheme="minorHAnsi"/>
          <w:sz w:val="24"/>
          <w:szCs w:val="24"/>
          <w:lang w:eastAsia="sk-SK"/>
        </w:rPr>
        <w:t xml:space="preserve"> Ochrana oznamovateľa trvá počas, ale aj po skončení trestného konania alebo konania o správnom delikte, a to až 3 roky.</w:t>
      </w:r>
    </w:p>
    <w:p w:rsidR="00A964BA" w:rsidRDefault="00A964BA" w:rsidP="00A964BA">
      <w:pPr>
        <w:spacing w:after="0" w:line="240" w:lineRule="auto"/>
        <w:jc w:val="both"/>
        <w:rPr>
          <w:rFonts w:eastAsia="Times New Roman" w:cstheme="minorHAnsi"/>
          <w:sz w:val="24"/>
          <w:szCs w:val="24"/>
          <w:lang w:eastAsia="sk-SK"/>
        </w:rPr>
      </w:pPr>
    </w:p>
    <w:p w:rsidR="00A964BA" w:rsidRPr="006F77AF" w:rsidRDefault="00A964BA" w:rsidP="00A964BA">
      <w:pPr>
        <w:spacing w:after="0" w:line="240" w:lineRule="auto"/>
        <w:jc w:val="both"/>
        <w:rPr>
          <w:rFonts w:eastAsia="Times New Roman" w:cstheme="minorHAnsi"/>
          <w:sz w:val="24"/>
          <w:szCs w:val="24"/>
          <w:lang w:eastAsia="sk-SK"/>
        </w:rPr>
      </w:pPr>
      <w:r>
        <w:rPr>
          <w:rFonts w:eastAsia="Times New Roman" w:cstheme="minorHAnsi"/>
          <w:sz w:val="24"/>
          <w:szCs w:val="24"/>
          <w:lang w:eastAsia="sk-SK"/>
        </w:rPr>
        <w:t>I</w:t>
      </w:r>
      <w:r w:rsidRPr="006F77AF">
        <w:rPr>
          <w:rFonts w:eastAsia="Times New Roman" w:cstheme="minorHAnsi"/>
          <w:sz w:val="24"/>
          <w:szCs w:val="24"/>
          <w:lang w:eastAsia="sk-SK"/>
        </w:rPr>
        <w:t>né spôsoby zániku ochrany:</w:t>
      </w:r>
    </w:p>
    <w:p w:rsidR="00A964BA" w:rsidRPr="006F77AF" w:rsidRDefault="00A964BA" w:rsidP="00A964BA">
      <w:pPr>
        <w:numPr>
          <w:ilvl w:val="0"/>
          <w:numId w:val="2"/>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prípade vzdania sa ochrany formou písomného oznámenia c</w:t>
      </w:r>
      <w:r>
        <w:rPr>
          <w:rFonts w:eastAsia="Times New Roman" w:cstheme="minorHAnsi"/>
          <w:sz w:val="24"/>
          <w:szCs w:val="24"/>
          <w:lang w:eastAsia="sk-SK"/>
        </w:rPr>
        <w:t>hráneného oznamovateľa úradu,</w:t>
      </w:r>
    </w:p>
    <w:p w:rsidR="00A964BA" w:rsidRPr="006F77AF" w:rsidRDefault="00A964BA" w:rsidP="00A964BA">
      <w:pPr>
        <w:numPr>
          <w:ilvl w:val="0"/>
          <w:numId w:val="2"/>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skončením alebo zánikom pracovnoprávneho v</w:t>
      </w:r>
      <w:r>
        <w:rPr>
          <w:rFonts w:eastAsia="Times New Roman" w:cstheme="minorHAnsi"/>
          <w:sz w:val="24"/>
          <w:szCs w:val="24"/>
          <w:lang w:eastAsia="sk-SK"/>
        </w:rPr>
        <w:t>zťahu chráneného oznamovateľa,</w:t>
      </w:r>
    </w:p>
    <w:p w:rsidR="00A964BA" w:rsidRDefault="00A964BA" w:rsidP="00A964BA">
      <w:pPr>
        <w:numPr>
          <w:ilvl w:val="0"/>
          <w:numId w:val="2"/>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odsúdením chráneného oznamovateľa za trestný čin krivého obvinenia alebo krivej výpovede alebo krivej prísahy v súvislosti s urobením kvalifikovaného</w:t>
      </w:r>
      <w:r>
        <w:rPr>
          <w:rFonts w:eastAsia="Times New Roman" w:cstheme="minorHAnsi"/>
          <w:sz w:val="24"/>
          <w:szCs w:val="24"/>
          <w:lang w:eastAsia="sk-SK"/>
        </w:rPr>
        <w:t xml:space="preserve"> oznámenia.</w:t>
      </w:r>
    </w:p>
    <w:p w:rsidR="00A964BA" w:rsidRPr="006F77AF" w:rsidRDefault="00A964BA" w:rsidP="00A964BA">
      <w:pPr>
        <w:spacing w:after="0" w:line="240" w:lineRule="auto"/>
        <w:ind w:left="600"/>
        <w:jc w:val="both"/>
        <w:rPr>
          <w:rFonts w:eastAsia="Times New Roman" w:cstheme="minorHAnsi"/>
          <w:sz w:val="24"/>
          <w:szCs w:val="24"/>
          <w:lang w:eastAsia="sk-SK"/>
        </w:rPr>
      </w:pPr>
    </w:p>
    <w:p w:rsidR="00A964BA" w:rsidRPr="006F77AF"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b/>
          <w:bCs/>
          <w:i/>
          <w:iCs/>
          <w:sz w:val="24"/>
          <w:szCs w:val="24"/>
          <w:lang w:eastAsia="sk-SK"/>
        </w:rPr>
        <w:t>A čo odmena?</w:t>
      </w:r>
      <w:r w:rsidRPr="006F77AF">
        <w:rPr>
          <w:rFonts w:eastAsia="Times New Roman" w:cstheme="minorHAnsi"/>
          <w:sz w:val="24"/>
          <w:szCs w:val="24"/>
          <w:lang w:eastAsia="sk-SK"/>
        </w:rPr>
        <w:t xml:space="preserve"> Chránený oznamovateľ </w:t>
      </w:r>
      <w:r w:rsidRPr="006F77AF">
        <w:rPr>
          <w:rFonts w:eastAsia="Times New Roman" w:cstheme="minorHAnsi"/>
          <w:sz w:val="24"/>
          <w:szCs w:val="24"/>
          <w:u w:val="single"/>
          <w:lang w:eastAsia="sk-SK"/>
        </w:rPr>
        <w:t>má právo</w:t>
      </w:r>
      <w:r w:rsidRPr="006F77AF">
        <w:rPr>
          <w:rFonts w:eastAsia="Times New Roman" w:cstheme="minorHAnsi"/>
          <w:sz w:val="24"/>
          <w:szCs w:val="24"/>
          <w:lang w:eastAsia="sk-SK"/>
        </w:rPr>
        <w:t xml:space="preserve"> podať žiadosť o poskytnutie odmeny za kvalifikované oznámenie, a to až do výšky 50-násobku minimálnej mzdy, ak:</w:t>
      </w:r>
    </w:p>
    <w:p w:rsidR="00A964BA" w:rsidRPr="006F77AF" w:rsidRDefault="00A964BA" w:rsidP="00A964BA">
      <w:pPr>
        <w:numPr>
          <w:ilvl w:val="0"/>
          <w:numId w:val="3"/>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 xml:space="preserve">v trestom konaní na základe jeho </w:t>
      </w:r>
      <w:r w:rsidRPr="006F77AF">
        <w:rPr>
          <w:rFonts w:eastAsia="Times New Roman" w:cstheme="minorHAnsi"/>
          <w:sz w:val="24"/>
          <w:szCs w:val="24"/>
          <w:u w:val="single"/>
          <w:lang w:eastAsia="sk-SK"/>
        </w:rPr>
        <w:t>kvalifikovaného oznámenia</w:t>
      </w:r>
      <w:r w:rsidRPr="006F77AF">
        <w:rPr>
          <w:rFonts w:eastAsia="Times New Roman" w:cstheme="minorHAnsi"/>
          <w:sz w:val="24"/>
          <w:szCs w:val="24"/>
          <w:lang w:eastAsia="sk-SK"/>
        </w:rPr>
        <w:t xml:space="preserve"> bola podaná obžaloba alebo návrh na schválenie dohody o uznan</w:t>
      </w:r>
      <w:r>
        <w:rPr>
          <w:rFonts w:eastAsia="Times New Roman" w:cstheme="minorHAnsi"/>
          <w:sz w:val="24"/>
          <w:szCs w:val="24"/>
          <w:lang w:eastAsia="sk-SK"/>
        </w:rPr>
        <w:t>í viny a prijatí trestu, alebo</w:t>
      </w:r>
    </w:p>
    <w:p w:rsidR="00A964BA" w:rsidRPr="006F77AF" w:rsidRDefault="00A964BA" w:rsidP="00A964BA">
      <w:pPr>
        <w:numPr>
          <w:ilvl w:val="0"/>
          <w:numId w:val="3"/>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bol schválený zmier a zas</w:t>
      </w:r>
      <w:r>
        <w:rPr>
          <w:rFonts w:eastAsia="Times New Roman" w:cstheme="minorHAnsi"/>
          <w:sz w:val="24"/>
          <w:szCs w:val="24"/>
          <w:lang w:eastAsia="sk-SK"/>
        </w:rPr>
        <w:t>tavené trestné stíhanie, alebo</w:t>
      </w:r>
    </w:p>
    <w:p w:rsidR="00A964BA" w:rsidRPr="006F77AF" w:rsidRDefault="00A964BA" w:rsidP="00A964BA">
      <w:pPr>
        <w:numPr>
          <w:ilvl w:val="0"/>
          <w:numId w:val="3"/>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trestné stíhanie bol</w:t>
      </w:r>
      <w:r>
        <w:rPr>
          <w:rFonts w:eastAsia="Times New Roman" w:cstheme="minorHAnsi"/>
          <w:sz w:val="24"/>
          <w:szCs w:val="24"/>
          <w:lang w:eastAsia="sk-SK"/>
        </w:rPr>
        <w:t>o podmienečne zastavené, alebo</w:t>
      </w:r>
    </w:p>
    <w:p w:rsidR="00A964BA" w:rsidRDefault="00A964BA" w:rsidP="00A964BA">
      <w:pPr>
        <w:numPr>
          <w:ilvl w:val="0"/>
          <w:numId w:val="3"/>
        </w:num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v správnom konaní nadobudlo právoplatnosť rozhodnutie o spáchaní správneho de</w:t>
      </w:r>
      <w:r>
        <w:rPr>
          <w:rFonts w:eastAsia="Times New Roman" w:cstheme="minorHAnsi"/>
          <w:sz w:val="24"/>
          <w:szCs w:val="24"/>
          <w:lang w:eastAsia="sk-SK"/>
        </w:rPr>
        <w:t>liktu.</w:t>
      </w:r>
    </w:p>
    <w:p w:rsidR="00A964BA" w:rsidRPr="006F77AF" w:rsidRDefault="00A964BA" w:rsidP="00A964BA">
      <w:pPr>
        <w:spacing w:after="0" w:line="240" w:lineRule="auto"/>
        <w:ind w:left="600"/>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b/>
          <w:bCs/>
          <w:sz w:val="24"/>
          <w:szCs w:val="24"/>
          <w:u w:val="single"/>
          <w:lang w:eastAsia="sk-SK"/>
        </w:rPr>
      </w:pPr>
      <w:r w:rsidRPr="006F77AF">
        <w:rPr>
          <w:rFonts w:eastAsia="Times New Roman" w:cstheme="minorHAnsi"/>
          <w:b/>
          <w:bCs/>
          <w:sz w:val="24"/>
          <w:szCs w:val="24"/>
          <w:u w:val="single"/>
          <w:lang w:eastAsia="sk-SK"/>
        </w:rPr>
        <w:t>Na poskytnutie odmeny oznamovateľovi nie je právny nárok.</w:t>
      </w:r>
    </w:p>
    <w:p w:rsidR="00A964BA" w:rsidRDefault="00A964BA" w:rsidP="00A964BA">
      <w:pPr>
        <w:spacing w:after="0" w:line="240" w:lineRule="auto"/>
        <w:jc w:val="both"/>
        <w:rPr>
          <w:rFonts w:eastAsia="Times New Roman" w:cstheme="minorHAnsi"/>
          <w:sz w:val="24"/>
          <w:szCs w:val="24"/>
          <w:lang w:eastAsia="sk-SK"/>
        </w:rPr>
      </w:pPr>
    </w:p>
    <w:p w:rsidR="00A964BA" w:rsidRDefault="00A964BA" w:rsidP="00A964BA">
      <w:pPr>
        <w:spacing w:after="0" w:line="240" w:lineRule="auto"/>
        <w:jc w:val="both"/>
        <w:rPr>
          <w:rFonts w:eastAsia="Times New Roman" w:cstheme="minorHAnsi"/>
          <w:sz w:val="24"/>
          <w:szCs w:val="24"/>
          <w:lang w:eastAsia="sk-SK"/>
        </w:rPr>
      </w:pPr>
      <w:r w:rsidRPr="006F77AF">
        <w:rPr>
          <w:rFonts w:eastAsia="Times New Roman" w:cstheme="minorHAnsi"/>
          <w:sz w:val="24"/>
          <w:szCs w:val="24"/>
          <w:lang w:eastAsia="sk-SK"/>
        </w:rPr>
        <w:t>Žiadosť o poskytnutie odmeny je možné podať do 6 mesiacov od doručenia oznámenia o poskytnutí ochrany alebo od vydania písomného potvrdenia, že oznamovateľ urobil kvalifikované oznámenie. Túto žiadosť je potrebné podať Úradu na ochranu oznamovateľov. Úrad rozhodne o žiadosti do 3 mesiacov odo dňa jej doručenia.</w:t>
      </w:r>
    </w:p>
    <w:p w:rsidR="00A964BA" w:rsidRPr="006F77AF" w:rsidRDefault="00A964BA" w:rsidP="00A964BA">
      <w:pPr>
        <w:spacing w:after="0" w:line="240" w:lineRule="auto"/>
        <w:jc w:val="both"/>
        <w:rPr>
          <w:rFonts w:cstheme="minorHAnsi"/>
          <w:sz w:val="24"/>
          <w:szCs w:val="24"/>
        </w:rPr>
      </w:pPr>
    </w:p>
    <w:p w:rsidR="003731AB" w:rsidRDefault="00AC3133" w:rsidP="00A964BA">
      <w:pPr>
        <w:spacing w:after="0"/>
        <w:jc w:val="center"/>
      </w:pPr>
    </w:p>
    <w:sectPr w:rsidR="003731A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133" w:rsidRDefault="00AC3133" w:rsidP="00730903">
      <w:pPr>
        <w:spacing w:after="0" w:line="240" w:lineRule="auto"/>
      </w:pPr>
      <w:r>
        <w:separator/>
      </w:r>
    </w:p>
  </w:endnote>
  <w:endnote w:type="continuationSeparator" w:id="0">
    <w:p w:rsidR="00AC3133" w:rsidRDefault="00AC3133" w:rsidP="0073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0D" w:rsidRDefault="008A410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0D" w:rsidRDefault="008A410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0D" w:rsidRDefault="008A41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133" w:rsidRDefault="00AC3133" w:rsidP="00730903">
      <w:pPr>
        <w:spacing w:after="0" w:line="240" w:lineRule="auto"/>
      </w:pPr>
      <w:r>
        <w:separator/>
      </w:r>
    </w:p>
  </w:footnote>
  <w:footnote w:type="continuationSeparator" w:id="0">
    <w:p w:rsidR="00AC3133" w:rsidRDefault="00AC3133" w:rsidP="0073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0D" w:rsidRDefault="008A410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903" w:rsidRDefault="00730903" w:rsidP="00730903">
    <w:pPr>
      <w:pStyle w:val="Hlavika"/>
      <w:tabs>
        <w:tab w:val="clear" w:pos="4536"/>
        <w:tab w:val="left" w:pos="3420"/>
        <w:tab w:val="left" w:pos="6096"/>
      </w:tabs>
      <w:rPr>
        <w:rFonts w:ascii="Arial" w:hAnsi="Arial" w:cs="Arial"/>
        <w:sz w:val="20"/>
      </w:rPr>
    </w:pPr>
    <w:r>
      <w:rPr>
        <w:noProof/>
      </w:rPr>
      <w:drawing>
        <wp:anchor distT="0" distB="0" distL="114935" distR="114935" simplePos="0" relativeHeight="251659264" behindDoc="1" locked="0" layoutInCell="1" allowOverlap="1" wp14:anchorId="626D6BE9" wp14:editId="1AD1B7DE">
          <wp:simplePos x="0" y="0"/>
          <wp:positionH relativeFrom="column">
            <wp:posOffset>-891540</wp:posOffset>
          </wp:positionH>
          <wp:positionV relativeFrom="page">
            <wp:posOffset>-122555</wp:posOffset>
          </wp:positionV>
          <wp:extent cx="2559685" cy="1668145"/>
          <wp:effectExtent l="0" t="0" r="0" b="0"/>
          <wp:wrapNone/>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9685" cy="166814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rFonts w:ascii="Arial" w:hAnsi="Arial" w:cs="Arial"/>
        <w:b/>
        <w:bCs/>
        <w:sz w:val="20"/>
      </w:rPr>
      <w:tab/>
    </w:r>
    <w:r>
      <w:rPr>
        <w:rFonts w:ascii="Arial" w:hAnsi="Arial" w:cs="Arial"/>
        <w:b/>
        <w:bCs/>
        <w:sz w:val="20"/>
      </w:rPr>
      <w:tab/>
      <w:t xml:space="preserve">T a M </w:t>
    </w:r>
    <w:proofErr w:type="spellStart"/>
    <w:r>
      <w:rPr>
        <w:rFonts w:ascii="Arial" w:hAnsi="Arial" w:cs="Arial"/>
        <w:b/>
        <w:bCs/>
        <w:sz w:val="20"/>
      </w:rPr>
      <w:t>trans</w:t>
    </w:r>
    <w:proofErr w:type="spellEnd"/>
    <w:r>
      <w:rPr>
        <w:rFonts w:ascii="Arial" w:hAnsi="Arial" w:cs="Arial"/>
        <w:b/>
        <w:bCs/>
        <w:sz w:val="20"/>
      </w:rPr>
      <w:t xml:space="preserve"> </w:t>
    </w:r>
    <w:proofErr w:type="spellStart"/>
    <w:r>
      <w:rPr>
        <w:rFonts w:ascii="Arial" w:hAnsi="Arial" w:cs="Arial"/>
        <w:b/>
        <w:bCs/>
        <w:sz w:val="20"/>
      </w:rPr>
      <w:t>spedition</w:t>
    </w:r>
    <w:proofErr w:type="spellEnd"/>
    <w:r>
      <w:rPr>
        <w:rFonts w:ascii="Arial" w:hAnsi="Arial" w:cs="Arial"/>
        <w:b/>
        <w:bCs/>
        <w:sz w:val="20"/>
      </w:rPr>
      <w:t xml:space="preserve"> </w:t>
    </w:r>
    <w:proofErr w:type="spellStart"/>
    <w:r>
      <w:rPr>
        <w:rFonts w:ascii="Arial" w:hAnsi="Arial" w:cs="Arial"/>
        <w:b/>
        <w:bCs/>
        <w:sz w:val="20"/>
      </w:rPr>
      <w:t>s.r.o</w:t>
    </w:r>
    <w:proofErr w:type="spellEnd"/>
    <w:r>
      <w:rPr>
        <w:rFonts w:ascii="Arial" w:hAnsi="Arial" w:cs="Arial"/>
        <w:b/>
        <w:bCs/>
        <w:sz w:val="20"/>
      </w:rPr>
      <w:t>.</w:t>
    </w:r>
  </w:p>
  <w:p w:rsidR="00730903" w:rsidRDefault="00730903" w:rsidP="00730903">
    <w:pPr>
      <w:pStyle w:val="Hlavika"/>
      <w:tabs>
        <w:tab w:val="clear" w:pos="4536"/>
        <w:tab w:val="left" w:pos="3420"/>
        <w:tab w:val="left" w:pos="6096"/>
      </w:tabs>
      <w:rPr>
        <w:rFonts w:ascii="Arial" w:hAnsi="Arial" w:cs="Arial"/>
        <w:sz w:val="18"/>
      </w:rPr>
    </w:pPr>
    <w:r>
      <w:rPr>
        <w:rFonts w:ascii="Arial" w:hAnsi="Arial" w:cs="Arial"/>
        <w:sz w:val="20"/>
      </w:rPr>
      <w:tab/>
    </w:r>
    <w:r>
      <w:rPr>
        <w:rFonts w:ascii="Arial" w:hAnsi="Arial" w:cs="Arial"/>
        <w:sz w:val="20"/>
      </w:rPr>
      <w:tab/>
    </w:r>
    <w:r>
      <w:rPr>
        <w:rFonts w:ascii="Arial" w:hAnsi="Arial" w:cs="Arial"/>
        <w:sz w:val="18"/>
      </w:rPr>
      <w:t>935 52 Šarovce 545</w:t>
    </w:r>
  </w:p>
  <w:p w:rsidR="00730903" w:rsidRDefault="00730903" w:rsidP="00730903">
    <w:pPr>
      <w:pStyle w:val="Hlavika"/>
      <w:tabs>
        <w:tab w:val="clear" w:pos="4536"/>
        <w:tab w:val="left" w:pos="3420"/>
        <w:tab w:val="left" w:pos="6096"/>
      </w:tabs>
      <w:rPr>
        <w:sz w:val="20"/>
      </w:rPr>
    </w:pPr>
    <w:r>
      <w:rPr>
        <w:rFonts w:ascii="Arial" w:hAnsi="Arial" w:cs="Arial"/>
        <w:sz w:val="18"/>
      </w:rPr>
      <w:tab/>
    </w:r>
    <w:r>
      <w:rPr>
        <w:rFonts w:ascii="Arial" w:hAnsi="Arial" w:cs="Arial"/>
        <w:sz w:val="18"/>
      </w:rPr>
      <w:tab/>
      <w:t>SLOVAKIA</w:t>
    </w:r>
  </w:p>
  <w:p w:rsidR="00730903" w:rsidRDefault="0073090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10D" w:rsidRDefault="008A410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C154F"/>
    <w:multiLevelType w:val="multilevel"/>
    <w:tmpl w:val="519883E6"/>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5E216DC2"/>
    <w:multiLevelType w:val="multilevel"/>
    <w:tmpl w:val="DD2EA8C2"/>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EC139C0"/>
    <w:multiLevelType w:val="multilevel"/>
    <w:tmpl w:val="50F2DD4C"/>
    <w:lvl w:ilvl="0">
      <w:numFmt w:val="bullet"/>
      <w:lvlText w:val="-"/>
      <w:lvlJc w:val="left"/>
      <w:pPr>
        <w:tabs>
          <w:tab w:val="num" w:pos="360"/>
        </w:tabs>
        <w:ind w:left="360" w:hanging="360"/>
      </w:pPr>
      <w:rPr>
        <w:rFonts w:ascii="Calibri" w:eastAsiaTheme="minorHAnsi" w:hAnsi="Calibri" w:cs="Calibri" w:hint="default"/>
        <w:color w:val="00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FA"/>
    <w:rsid w:val="0010757D"/>
    <w:rsid w:val="00185767"/>
    <w:rsid w:val="001A0D46"/>
    <w:rsid w:val="001B3474"/>
    <w:rsid w:val="00371F35"/>
    <w:rsid w:val="004213FF"/>
    <w:rsid w:val="004504FA"/>
    <w:rsid w:val="00730903"/>
    <w:rsid w:val="0086246F"/>
    <w:rsid w:val="008A410D"/>
    <w:rsid w:val="00A964BA"/>
    <w:rsid w:val="00AC3133"/>
    <w:rsid w:val="00E00002"/>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36AB"/>
  <w15:chartTrackingRefBased/>
  <w15:docId w15:val="{1DA8EFD8-8B3E-411F-9F90-BE3BADF5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4504F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50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nhideWhenUsed/>
    <w:rsid w:val="007309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0903"/>
  </w:style>
  <w:style w:type="paragraph" w:styleId="Pta">
    <w:name w:val="footer"/>
    <w:basedOn w:val="Normlny"/>
    <w:link w:val="PtaChar"/>
    <w:uiPriority w:val="99"/>
    <w:unhideWhenUsed/>
    <w:rsid w:val="00730903"/>
    <w:pPr>
      <w:tabs>
        <w:tab w:val="center" w:pos="4536"/>
        <w:tab w:val="right" w:pos="9072"/>
      </w:tabs>
      <w:spacing w:after="0" w:line="240" w:lineRule="auto"/>
    </w:pPr>
  </w:style>
  <w:style w:type="character" w:customStyle="1" w:styleId="PtaChar">
    <w:name w:val="Päta Char"/>
    <w:basedOn w:val="Predvolenpsmoodseku"/>
    <w:link w:val="Pta"/>
    <w:uiPriority w:val="99"/>
    <w:rsid w:val="0073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3</cp:revision>
  <dcterms:created xsi:type="dcterms:W3CDTF">2019-09-26T09:29:00Z</dcterms:created>
  <dcterms:modified xsi:type="dcterms:W3CDTF">2019-09-26T09:29:00Z</dcterms:modified>
</cp:coreProperties>
</file>